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深圳市盐田区人民医院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新生儿奶粉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val="en-US" w:eastAsia="zh-CN" w:bidi="ar-SA"/>
        </w:rPr>
        <w:t>一、项目概况：</w:t>
      </w:r>
    </w:p>
    <w:p>
      <w:pPr>
        <w:spacing w:line="500" w:lineRule="exact"/>
        <w:ind w:firstLine="482" w:firstLineChars="200"/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val="en-US" w:eastAsia="zh-CN" w:bidi="ar-SA"/>
        </w:rPr>
        <w:t>项目名称：新生儿奶粉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_GB2312" w:hAnsi="Times New Roman" w:eastAsia="仿宋_GB2312"/>
          <w:b/>
          <w:bCs/>
          <w:sz w:val="24"/>
          <w:szCs w:val="24"/>
        </w:rPr>
        <w:t>、采购方式：</w:t>
      </w:r>
      <w:r>
        <w:rPr>
          <w:rFonts w:hint="eastAsia" w:ascii="仿宋_GB2312" w:hAnsi="Times New Roman" w:eastAsia="仿宋_GB2312"/>
          <w:sz w:val="24"/>
          <w:szCs w:val="24"/>
        </w:rPr>
        <w:t>竞争性谈判</w:t>
      </w:r>
    </w:p>
    <w:p>
      <w:pPr>
        <w:pStyle w:val="13"/>
        <w:tabs>
          <w:tab w:val="left" w:pos="0"/>
        </w:tabs>
        <w:adjustRightInd w:val="0"/>
        <w:snapToGrid w:val="0"/>
        <w:spacing w:before="250" w:beforeLines="50" w:after="250" w:afterLines="50" w:line="460" w:lineRule="exact"/>
        <w:outlineLvl w:val="1"/>
        <w:rPr>
          <w:rFonts w:hint="eastAsia" w:ascii="仿宋_GB2312" w:hAnsi="宋体" w:eastAsia="仿宋_GB2312"/>
          <w:b/>
          <w:szCs w:val="24"/>
        </w:rPr>
      </w:pP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szCs w:val="24"/>
        </w:rPr>
        <w:t>质量要求及技术标准要求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pStyle w:val="6"/>
              <w:spacing w:beforeAutospacing="0" w:afterAutospacing="0" w:line="46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8222" w:type="dxa"/>
            <w:noWrap w:val="0"/>
            <w:vAlign w:val="top"/>
          </w:tcPr>
          <w:p>
            <w:pPr>
              <w:pStyle w:val="6"/>
              <w:spacing w:beforeAutospacing="0" w:afterAutospacing="0" w:line="46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</w:rPr>
              <w:t>质量要求及技术标准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42" w:type="dxa"/>
            <w:gridSpan w:val="2"/>
            <w:noWrap w:val="0"/>
            <w:vAlign w:val="top"/>
          </w:tcPr>
          <w:p>
            <w:pPr>
              <w:pStyle w:val="15"/>
              <w:spacing w:beforeAutospacing="0" w:afterAutospacing="0" w:line="460" w:lineRule="exact"/>
              <w:rPr>
                <w:rFonts w:hint="eastAsia" w:ascii="仿宋_GB2312" w:hAnsi="Times New Roman" w:eastAsia="仿宋_GB2312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</w:rPr>
              <w:t>一、奶粉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20" w:type="dxa"/>
            <w:noWrap w:val="0"/>
            <w:vAlign w:val="center"/>
          </w:tcPr>
          <w:p>
            <w:pPr>
              <w:pStyle w:val="15"/>
              <w:spacing w:beforeAutospacing="0" w:afterAutospacing="0" w:line="460" w:lineRule="exact"/>
              <w:jc w:val="center"/>
              <w:rPr>
                <w:rFonts w:hint="eastAsia" w:ascii="仿宋_GB2312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1</w:t>
            </w:r>
          </w:p>
        </w:tc>
        <w:tc>
          <w:tcPr>
            <w:tcW w:w="8222" w:type="dxa"/>
            <w:noWrap w:val="0"/>
            <w:vAlign w:val="top"/>
          </w:tcPr>
          <w:p>
            <w:pPr>
              <w:pStyle w:val="15"/>
              <w:spacing w:beforeAutospacing="0" w:afterAutospacing="0" w:line="460" w:lineRule="exact"/>
              <w:rPr>
                <w:rFonts w:hint="eastAsia" w:ascii="仿宋_GB2312" w:hAnsi="Times New Roman" w:eastAsia="仿宋_GB2312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</w:rPr>
              <w:t>早产儿奶粉：</w:t>
            </w:r>
            <w:r>
              <w:rPr>
                <w:rFonts w:hint="eastAsia" w:ascii="仿宋_GB2312" w:eastAsia="仿宋_GB2312"/>
                <w:color w:val="000000"/>
              </w:rPr>
              <w:t>能量密度75-</w:t>
            </w:r>
            <w:r>
              <w:rPr>
                <w:rFonts w:hint="eastAsia" w:ascii="仿宋_GB2312" w:hAnsi="Times New Roman" w:eastAsia="仿宋_GB2312"/>
                <w:color w:val="000000"/>
              </w:rPr>
              <w:t>80Kcal</w:t>
            </w:r>
            <w:r>
              <w:rPr>
                <w:rFonts w:hint="eastAsia" w:ascii="仿宋_GB2312" w:eastAsia="仿宋_GB2312"/>
                <w:color w:val="000000"/>
              </w:rPr>
              <w:t>/100g</w:t>
            </w:r>
            <w:r>
              <w:rPr>
                <w:rFonts w:hint="eastAsia" w:ascii="仿宋_GB2312" w:hAnsi="Times New Roman" w:eastAsia="仿宋_GB2312"/>
                <w:color w:val="000000"/>
              </w:rPr>
              <w:t>，更好的喂养耐受性，强化a-乳清蛋白，帮助实现追赶性生长，强化钙磷，有助于早产儿的骨骼发育。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20" w:type="dxa"/>
            <w:noWrap w:val="0"/>
            <w:vAlign w:val="center"/>
          </w:tcPr>
          <w:p>
            <w:pPr>
              <w:pStyle w:val="15"/>
              <w:spacing w:beforeAutospacing="0" w:afterAutospacing="0" w:line="460" w:lineRule="exact"/>
              <w:jc w:val="center"/>
              <w:rPr>
                <w:rFonts w:hint="eastAsia" w:ascii="仿宋_GB2312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2</w:t>
            </w:r>
          </w:p>
        </w:tc>
        <w:tc>
          <w:tcPr>
            <w:tcW w:w="8222" w:type="dxa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婴幼儿足月配方奶粉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能量276.6KJ/100m1,66.08千卡/100ml，蛋白质1.34g/100m1,脂肪3.60g/100ml,，65％乳清蛋白，碳水化合物6.75g/100ml,钙42.79 mg/100ml,磷22.80 mg/100ml,铁0.80 mg/100ml。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2" w:type="dxa"/>
            <w:gridSpan w:val="2"/>
            <w:noWrap w:val="0"/>
            <w:vAlign w:val="center"/>
          </w:tcPr>
          <w:p>
            <w:pPr>
              <w:pStyle w:val="6"/>
              <w:spacing w:beforeAutospacing="0" w:afterAutospacing="0" w:line="460" w:lineRule="exact"/>
              <w:rPr>
                <w:rFonts w:hint="eastAsia" w:ascii="仿宋_GB2312" w:hAnsi="Times New Roman" w:eastAsia="仿宋_GB2312"/>
                <w:color w:val="00000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</w:rPr>
              <w:t>二、婴儿足月液态配方奶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pStyle w:val="6"/>
              <w:spacing w:beforeAutospacing="0" w:afterAutospacing="0" w:line="460" w:lineRule="exact"/>
              <w:jc w:val="center"/>
              <w:rPr>
                <w:rFonts w:hint="eastAsia" w:ascii="仿宋_GB2312" w:hAnsi="Times New Roman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8222" w:type="dxa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能量密度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lang w:val="en-US" w:eastAsia="zh-CN"/>
              </w:rPr>
              <w:t>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66.65Kcal/100ml,蛋白质 1.34g/100ml, 脂肪 3.64g/100ML, 碳水化合物 ,7.11g/100ML,胆碱 16.46g/100ml,亚油酸 0.453g/100ml,二十二碳六烯酸，12.60mg/100ml,二十碳四烯酸12.60mg/100ml,1,3-二油酸 2-棕榈酸甘油三0.51g/100ml。</w:t>
            </w:r>
          </w:p>
        </w:tc>
      </w:tr>
    </w:tbl>
    <w:p>
      <w:pPr>
        <w:pStyle w:val="6"/>
        <w:spacing w:beforeAutospacing="0" w:afterAutospacing="0" w:line="460" w:lineRule="exact"/>
        <w:rPr>
          <w:rFonts w:hint="eastAsia" w:ascii="仿宋_GB2312" w:hAnsi="仿宋_GB2312" w:eastAsia="仿宋_GB2312" w:cs="仿宋_GB2312"/>
          <w:b/>
          <w:bCs/>
          <w:color w:val="00000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、商务条款</w:t>
      </w:r>
    </w:p>
    <w:p>
      <w:pPr>
        <w:spacing w:line="460" w:lineRule="exact"/>
        <w:ind w:firstLine="482" w:firstLineChars="20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1、付款方式：</w:t>
      </w:r>
      <w:r>
        <w:rPr>
          <w:rFonts w:hint="eastAsia" w:ascii="仿宋_GB2312" w:hAnsi="宋体" w:eastAsia="仿宋_GB2312"/>
          <w:bCs/>
          <w:sz w:val="24"/>
          <w:szCs w:val="24"/>
        </w:rPr>
        <w:t>先供货后付款，分批结算。甲方对所购商品验收合格后，按合同约定周期支付货款。结算时，乙方出具销售发票。付款周期为30天。</w:t>
      </w:r>
    </w:p>
    <w:p>
      <w:pPr>
        <w:pStyle w:val="16"/>
        <w:spacing w:line="460" w:lineRule="exact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2、验收要求：</w:t>
      </w:r>
      <w:r>
        <w:rPr>
          <w:rFonts w:hint="eastAsia" w:hAnsi="宋体"/>
          <w:bCs/>
          <w:sz w:val="24"/>
          <w:szCs w:val="24"/>
        </w:rPr>
        <w:t>符合国家颁布的适用于上述产品的相关质量标准及供应商的质量、技术标准；供应商须于每次发货时向采购方提供该批产品的厂方检验报告，作为采购方验货凭证。</w:t>
      </w:r>
    </w:p>
    <w:p>
      <w:pPr>
        <w:spacing w:line="460" w:lineRule="exact"/>
        <w:ind w:firstLine="482" w:firstLineChars="20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3、售后服务要求</w:t>
      </w:r>
    </w:p>
    <w:p>
      <w:pPr>
        <w:spacing w:line="460" w:lineRule="exact"/>
        <w:ind w:firstLine="360" w:firstLineChars="150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粉奶产品剩余的保质期如低于180天，供应商需提前与采购方沟通。如剩余的保质期低于120天，采购方有权拒收。</w:t>
      </w:r>
    </w:p>
    <w:p>
      <w:pPr>
        <w:spacing w:line="460" w:lineRule="exact"/>
        <w:ind w:firstLine="482" w:firstLineChars="20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4、其他要求：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开标时均需提供样品；须付检验报告</w:t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、谈判采购技术资料（需注明正副本，无需密封）：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（一）正本（2份）+副本（5份）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1.目录表；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2.报价单（附件2）；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3.法人证明书(原件)及法人身份证复印件；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4.法人授权书（原件）及授权代理人身份证复印件；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5.营业执照；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6.承诺函（附件4）；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、经营企业的需提供《食品经营许可证》及《食品流通许可证》及最近6个月内供应商最新一期的检验检疫证明复印件。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公司简介、服务方案（包括售后服务）。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0" w:lineRule="atLeast"/>
        <w:ind w:left="0" w:leftChars="0" w:right="0" w:firstLine="199" w:firstLineChars="83"/>
        <w:jc w:val="both"/>
        <w:textAlignment w:val="baseline"/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  <w:t>9、项目投标授权代表人在投标截止日前3个月中任意1个月的社保缴纳清单；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0" w:lineRule="atLeast"/>
        <w:ind w:left="0" w:leftChars="0" w:right="0" w:firstLine="199" w:firstLineChars="83"/>
        <w:jc w:val="both"/>
        <w:textAlignment w:val="baseline"/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  <w:t>10、参加投标不同供应商的单位负责人不是同一人、且不存在直接控股、管理关系（国家企业信用信息公示系统(https://www.gsxt.gov.cn/index.html）网站查询截图）。</w:t>
      </w:r>
    </w:p>
    <w:p>
      <w:pPr>
        <w:spacing w:line="460" w:lineRule="exact"/>
        <w:ind w:firstLine="240" w:firstLineChars="1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.本“谈判资料要求”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  <w:szCs w:val="24"/>
        </w:rPr>
        <w:t>。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（二）报价单（1份）（自持并须盖公章）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单独自持报价单1份无需密封，报价表请按附件2的要求进行填报，签名并盖公章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（原件）。在开标当日由投标人自行携带至开标现场，自行保管，无需递交至采购科。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（三）注意事项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1、以上资料必须按序列出目录表（带页码），页码与资料必须对应，否则评标委员会有权认为未提供相应资料，谈判资料每页均须盖公章。</w:t>
      </w:r>
    </w:p>
    <w:p>
      <w:pPr>
        <w:spacing w:line="460" w:lineRule="exact"/>
        <w:ind w:firstLine="360" w:firstLineChars="15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2、谈判采购技术资料是专家评审的重要依据。资料遗漏、缺失均会严重影响专家评审结果，由此引起的一切不利后果由投标公司自行承担。</w:t>
      </w: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0YjM3MDRmYjY4Y2VlYTQ4ZDZhOWMxZTFjMmE4MTcifQ=="/>
  </w:docVars>
  <w:rsids>
    <w:rsidRoot w:val="FEFDCFD6"/>
    <w:rsid w:val="00232353"/>
    <w:rsid w:val="00282951"/>
    <w:rsid w:val="003104A6"/>
    <w:rsid w:val="00372ED0"/>
    <w:rsid w:val="003816A8"/>
    <w:rsid w:val="004463D2"/>
    <w:rsid w:val="00643DCF"/>
    <w:rsid w:val="007855C7"/>
    <w:rsid w:val="0078741B"/>
    <w:rsid w:val="00836C01"/>
    <w:rsid w:val="00883F3C"/>
    <w:rsid w:val="008863BD"/>
    <w:rsid w:val="008919C3"/>
    <w:rsid w:val="00A50865"/>
    <w:rsid w:val="00A832BB"/>
    <w:rsid w:val="00A94CF3"/>
    <w:rsid w:val="00BE34AB"/>
    <w:rsid w:val="00BE4FA2"/>
    <w:rsid w:val="00C86456"/>
    <w:rsid w:val="00C87A4C"/>
    <w:rsid w:val="00CD25A0"/>
    <w:rsid w:val="00CF508F"/>
    <w:rsid w:val="00D72302"/>
    <w:rsid w:val="013A330A"/>
    <w:rsid w:val="05414D62"/>
    <w:rsid w:val="075D72D0"/>
    <w:rsid w:val="0F81030D"/>
    <w:rsid w:val="12135469"/>
    <w:rsid w:val="12655CC4"/>
    <w:rsid w:val="14432035"/>
    <w:rsid w:val="15113EE2"/>
    <w:rsid w:val="16556050"/>
    <w:rsid w:val="1A4E34E2"/>
    <w:rsid w:val="1F8D685B"/>
    <w:rsid w:val="24B86128"/>
    <w:rsid w:val="25A93229"/>
    <w:rsid w:val="25BA5ED0"/>
    <w:rsid w:val="278D1211"/>
    <w:rsid w:val="29A91412"/>
    <w:rsid w:val="2AF14141"/>
    <w:rsid w:val="2C970C36"/>
    <w:rsid w:val="2D83129D"/>
    <w:rsid w:val="30937A49"/>
    <w:rsid w:val="3DC74073"/>
    <w:rsid w:val="3E3208A1"/>
    <w:rsid w:val="4508235C"/>
    <w:rsid w:val="45CA5863"/>
    <w:rsid w:val="46E110B6"/>
    <w:rsid w:val="4CAE7DA9"/>
    <w:rsid w:val="4D3006A2"/>
    <w:rsid w:val="4DB43081"/>
    <w:rsid w:val="4F583EE0"/>
    <w:rsid w:val="4FAE1D52"/>
    <w:rsid w:val="51D51818"/>
    <w:rsid w:val="52F97788"/>
    <w:rsid w:val="539101ED"/>
    <w:rsid w:val="56D6E28E"/>
    <w:rsid w:val="57476D14"/>
    <w:rsid w:val="58836B83"/>
    <w:rsid w:val="58BD7A55"/>
    <w:rsid w:val="5F441D8B"/>
    <w:rsid w:val="5FFB4B3F"/>
    <w:rsid w:val="613A1697"/>
    <w:rsid w:val="66A96101"/>
    <w:rsid w:val="66C814F3"/>
    <w:rsid w:val="6CDE5CAB"/>
    <w:rsid w:val="6FD35191"/>
    <w:rsid w:val="726E73F3"/>
    <w:rsid w:val="741E21D1"/>
    <w:rsid w:val="766E5C13"/>
    <w:rsid w:val="79C53472"/>
    <w:rsid w:val="7ADF5936"/>
    <w:rsid w:val="7E094473"/>
    <w:rsid w:val="7F3023D5"/>
    <w:rsid w:val="DDF5307D"/>
    <w:rsid w:val="FEFDC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font20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表格内文字"/>
    <w:basedOn w:val="1"/>
    <w:qFormat/>
    <w:uiPriority w:val="0"/>
    <w:rPr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paragraph" w:customStyle="1" w:styleId="15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6">
    <w:name w:val="正文文本1"/>
    <w:basedOn w:val="1"/>
    <w:autoRedefine/>
    <w:qFormat/>
    <w:uiPriority w:val="0"/>
    <w:rPr>
      <w:rFonts w:ascii="仿宋_GB2312" w:eastAsia="仿宋_GB2312"/>
      <w:sz w:val="32"/>
    </w:rPr>
  </w:style>
  <w:style w:type="paragraph" w:customStyle="1" w:styleId="17">
    <w:name w:val="列表段落"/>
    <w:basedOn w:val="1"/>
    <w:autoRedefine/>
    <w:qFormat/>
    <w:uiPriority w:val="0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盐田区人民医院</Company>
  <Pages>2</Pages>
  <Words>908</Words>
  <Characters>1140</Characters>
  <Lines>42</Lines>
  <Paragraphs>23</Paragraphs>
  <TotalTime>3</TotalTime>
  <ScaleCrop>false</ScaleCrop>
  <LinksUpToDate>false</LinksUpToDate>
  <CharactersWithSpaces>1151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2024-02-27T06:57:00Z</dcterms:created>
  <dc:creator>章章</dc:creator>
  <cp:lastModifiedBy>Administrator</cp:lastModifiedBy>
  <dcterms:modified xsi:type="dcterms:W3CDTF">2024-06-12T04:07:01Z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7B17F7F725F64844A273F7DD32B42E3D_13</vt:lpwstr>
  </property>
</Properties>
</file>